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8760"/>
      </w:tblGrid>
      <w:tr w:rsidR="002D7C3A" w:rsidRPr="001248E9" w14:paraId="019063A2" w14:textId="77777777" w:rsidTr="00236A5A">
        <w:trPr>
          <w:trHeight w:val="1567"/>
        </w:trPr>
        <w:tc>
          <w:tcPr>
            <w:tcW w:w="1696" w:type="dxa"/>
            <w:vAlign w:val="center"/>
          </w:tcPr>
          <w:p w14:paraId="714EBEEC" w14:textId="77777777" w:rsidR="002D7C3A" w:rsidRPr="001248E9" w:rsidRDefault="002D7C3A" w:rsidP="00236A5A">
            <w:pPr>
              <w:pStyle w:val="Heading1"/>
              <w:spacing w:before="0"/>
              <w:jc w:val="center"/>
              <w:outlineLvl w:val="0"/>
              <w:rPr>
                <w:rFonts w:ascii="Constantia" w:hAnsi="Constantia"/>
              </w:rPr>
            </w:pPr>
            <w:r w:rsidRPr="001248E9">
              <w:rPr>
                <w:noProof/>
              </w:rPr>
              <w:drawing>
                <wp:inline distT="0" distB="0" distL="0" distR="0" wp14:anchorId="1B4AEA70" wp14:editId="24108117">
                  <wp:extent cx="776177" cy="1076945"/>
                  <wp:effectExtent l="0" t="0" r="5080" b="9525"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692" cy="1084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  <w:vAlign w:val="center"/>
          </w:tcPr>
          <w:p w14:paraId="74FF4F41" w14:textId="3FF1189B" w:rsidR="002D7C3A" w:rsidRPr="006C25CC" w:rsidRDefault="00650FB8" w:rsidP="00236A5A">
            <w:pPr>
              <w:pStyle w:val="Heading1"/>
              <w:spacing w:before="0"/>
              <w:jc w:val="right"/>
              <w:outlineLvl w:val="0"/>
              <w:rPr>
                <w:rFonts w:ascii="Constantia" w:hAnsi="Constantia"/>
                <w:b/>
                <w:bCs/>
                <w:sz w:val="72"/>
                <w:szCs w:val="72"/>
              </w:rPr>
            </w:pPr>
            <w:r>
              <w:rPr>
                <w:rFonts w:ascii="Constantia" w:hAnsi="Constantia"/>
                <w:b/>
                <w:bCs/>
                <w:color w:val="auto"/>
                <w:sz w:val="56"/>
                <w:szCs w:val="56"/>
              </w:rPr>
              <w:t xml:space="preserve">Service </w:t>
            </w:r>
            <w:r w:rsidR="005D47D5">
              <w:rPr>
                <w:rFonts w:ascii="Constantia" w:hAnsi="Constantia"/>
                <w:b/>
                <w:bCs/>
                <w:color w:val="auto"/>
                <w:sz w:val="56"/>
                <w:szCs w:val="56"/>
              </w:rPr>
              <w:t>A</w:t>
            </w:r>
            <w:r>
              <w:rPr>
                <w:rFonts w:ascii="Constantia" w:hAnsi="Constantia"/>
                <w:b/>
                <w:bCs/>
                <w:color w:val="auto"/>
                <w:sz w:val="56"/>
                <w:szCs w:val="56"/>
              </w:rPr>
              <w:t>wards</w:t>
            </w:r>
          </w:p>
        </w:tc>
      </w:tr>
    </w:tbl>
    <w:p w14:paraId="53BC25F1" w14:textId="1E5AFB88" w:rsidR="0091753F" w:rsidRPr="00156FAB" w:rsidRDefault="0091753F" w:rsidP="008878ED">
      <w:pPr>
        <w:spacing w:after="0"/>
        <w:rPr>
          <w:rFonts w:ascii="Constantia" w:hAnsi="Constantia"/>
          <w:noProof/>
          <w:sz w:val="10"/>
          <w:szCs w:val="10"/>
          <w:lang w:eastAsia="en-GB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834"/>
        <w:gridCol w:w="7632"/>
      </w:tblGrid>
      <w:tr w:rsidR="002B54D0" w:rsidRPr="00C3720D" w14:paraId="743E20D6" w14:textId="77777777" w:rsidTr="00D27D18">
        <w:trPr>
          <w:trHeight w:val="109"/>
        </w:trPr>
        <w:tc>
          <w:tcPr>
            <w:tcW w:w="1354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086BC2" w14:textId="7E90B807" w:rsidR="002B54D0" w:rsidRPr="00C3720D" w:rsidRDefault="002B54D0" w:rsidP="00FC64DF">
            <w:pPr>
              <w:jc w:val="center"/>
              <w:rPr>
                <w:rFonts w:ascii="Constantia" w:hAnsi="Constantia"/>
                <w:noProof/>
                <w:sz w:val="48"/>
                <w:szCs w:val="48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4D929D21" wp14:editId="414939EA">
                  <wp:extent cx="882136" cy="12240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136" cy="12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BE5E8C" w14:textId="6AF526E2" w:rsidR="002B54D0" w:rsidRPr="00C3720D" w:rsidRDefault="002B54D0" w:rsidP="002B54D0">
            <w:pPr>
              <w:rPr>
                <w:rFonts w:ascii="Constantia" w:hAnsi="Constantia"/>
                <w:noProof/>
                <w:sz w:val="36"/>
                <w:szCs w:val="48"/>
                <w:lang w:eastAsia="en-GB"/>
              </w:rPr>
            </w:pPr>
            <w:r w:rsidRPr="00C3720D">
              <w:rPr>
                <w:rFonts w:ascii="Constantia" w:hAnsi="Constantia"/>
                <w:noProof/>
                <w:sz w:val="40"/>
                <w:szCs w:val="48"/>
                <w:lang w:eastAsia="en-GB"/>
              </w:rPr>
              <w:t>Bronze</w:t>
            </w:r>
          </w:p>
        </w:tc>
      </w:tr>
      <w:tr w:rsidR="002B54D0" w:rsidRPr="00C3720D" w14:paraId="45DB3D6C" w14:textId="77777777" w:rsidTr="00044350">
        <w:trPr>
          <w:trHeight w:val="923"/>
        </w:trPr>
        <w:tc>
          <w:tcPr>
            <w:tcW w:w="1354" w:type="pct"/>
            <w:vMerge/>
            <w:tcBorders>
              <w:bottom w:val="single" w:sz="4" w:space="0" w:color="auto"/>
            </w:tcBorders>
            <w:vAlign w:val="center"/>
          </w:tcPr>
          <w:p w14:paraId="06F6FECE" w14:textId="77777777" w:rsidR="002B54D0" w:rsidRDefault="002B54D0" w:rsidP="00FC64DF">
            <w:pPr>
              <w:jc w:val="center"/>
              <w:rPr>
                <w:noProof/>
              </w:rPr>
            </w:pPr>
          </w:p>
        </w:tc>
        <w:tc>
          <w:tcPr>
            <w:tcW w:w="36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ADA8DD" w14:textId="77777777" w:rsidR="002B54D0" w:rsidRDefault="002B54D0" w:rsidP="00FC64DF">
            <w:pPr>
              <w:rPr>
                <w:rFonts w:ascii="Constantia" w:hAnsi="Constantia"/>
                <w:noProof/>
                <w:sz w:val="24"/>
                <w:szCs w:val="36"/>
                <w:lang w:eastAsia="en-GB"/>
              </w:rPr>
            </w:pPr>
            <w:r w:rsidRPr="002B54D0">
              <w:rPr>
                <w:rFonts w:ascii="Constantia" w:hAnsi="Constantia"/>
                <w:noProof/>
                <w:sz w:val="24"/>
                <w:szCs w:val="36"/>
                <w:lang w:eastAsia="en-GB"/>
              </w:rPr>
              <w:t xml:space="preserve">Awarded on enrollment into the Guild of St Stephen by the Parish Priest on the recommendation of the Parish M.C.. </w:t>
            </w:r>
          </w:p>
          <w:p w14:paraId="38B179F4" w14:textId="77777777" w:rsidR="002B54D0" w:rsidRDefault="002B54D0" w:rsidP="00FC64DF">
            <w:pPr>
              <w:rPr>
                <w:rFonts w:ascii="Constantia" w:hAnsi="Constantia"/>
                <w:noProof/>
                <w:sz w:val="24"/>
                <w:szCs w:val="36"/>
                <w:lang w:eastAsia="en-GB"/>
              </w:rPr>
            </w:pPr>
          </w:p>
          <w:p w14:paraId="4C99DDB5" w14:textId="3833DCFC" w:rsidR="002B54D0" w:rsidRPr="002B54D0" w:rsidRDefault="002B54D0" w:rsidP="00FC64DF">
            <w:pPr>
              <w:rPr>
                <w:rFonts w:ascii="Constantia" w:hAnsi="Constantia"/>
                <w:noProof/>
                <w:sz w:val="24"/>
                <w:szCs w:val="36"/>
                <w:lang w:eastAsia="en-GB"/>
              </w:rPr>
            </w:pPr>
            <w:r w:rsidRPr="002B54D0">
              <w:rPr>
                <w:rFonts w:ascii="Constantia" w:hAnsi="Constantia"/>
                <w:noProof/>
                <w:sz w:val="24"/>
                <w:szCs w:val="36"/>
                <w:lang w:eastAsia="en-GB"/>
              </w:rPr>
              <w:t>Servers must show that they are reverent in their actions, come to Mass regularly and understand the Mass.</w:t>
            </w:r>
          </w:p>
        </w:tc>
      </w:tr>
      <w:tr w:rsidR="0079724C" w:rsidRPr="00C3720D" w14:paraId="54C2AF18" w14:textId="77777777" w:rsidTr="00044350">
        <w:trPr>
          <w:trHeight w:val="539"/>
        </w:trPr>
        <w:tc>
          <w:tcPr>
            <w:tcW w:w="1354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D7D269" w14:textId="4058FE10" w:rsidR="0079724C" w:rsidRDefault="0079724C" w:rsidP="00FC64D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FDE11A4" wp14:editId="30A7CC8A">
                  <wp:extent cx="867256" cy="122400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256" cy="12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AFF7D0" w14:textId="1C19E119" w:rsidR="0079724C" w:rsidRPr="0079724C" w:rsidRDefault="0079724C" w:rsidP="00FC64DF">
            <w:pPr>
              <w:rPr>
                <w:rFonts w:ascii="Constantia" w:hAnsi="Constantia"/>
                <w:noProof/>
                <w:sz w:val="40"/>
                <w:szCs w:val="40"/>
                <w:lang w:eastAsia="en-GB"/>
              </w:rPr>
            </w:pPr>
            <w:r w:rsidRPr="0079724C">
              <w:rPr>
                <w:rFonts w:ascii="Constantia" w:hAnsi="Constantia"/>
                <w:noProof/>
                <w:sz w:val="40"/>
                <w:szCs w:val="40"/>
                <w:lang w:eastAsia="en-GB"/>
              </w:rPr>
              <w:t>Certificate of Merit</w:t>
            </w:r>
          </w:p>
        </w:tc>
      </w:tr>
      <w:tr w:rsidR="0079724C" w:rsidRPr="00C3720D" w14:paraId="40BD5408" w14:textId="77777777" w:rsidTr="00044350">
        <w:trPr>
          <w:trHeight w:val="937"/>
        </w:trPr>
        <w:tc>
          <w:tcPr>
            <w:tcW w:w="1354" w:type="pct"/>
            <w:vMerge/>
            <w:tcBorders>
              <w:bottom w:val="single" w:sz="4" w:space="0" w:color="auto"/>
            </w:tcBorders>
            <w:vAlign w:val="center"/>
          </w:tcPr>
          <w:p w14:paraId="048422C7" w14:textId="77777777" w:rsidR="0079724C" w:rsidRDefault="0079724C" w:rsidP="00FC64DF">
            <w:pPr>
              <w:jc w:val="center"/>
              <w:rPr>
                <w:noProof/>
              </w:rPr>
            </w:pPr>
          </w:p>
        </w:tc>
        <w:tc>
          <w:tcPr>
            <w:tcW w:w="36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36E35D" w14:textId="4DC55C91" w:rsidR="0079724C" w:rsidRPr="0079724C" w:rsidRDefault="0079724C" w:rsidP="0079724C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="Constantia" w:hAnsi="Constantia" w:cs="Arial"/>
                <w:color w:val="222222"/>
                <w:sz w:val="28"/>
                <w:szCs w:val="28"/>
              </w:rPr>
            </w:pPr>
            <w:r w:rsidRPr="00A51863">
              <w:rPr>
                <w:rFonts w:ascii="Constantia" w:hAnsi="Constantia" w:cs="Arial"/>
                <w:color w:val="222222"/>
              </w:rPr>
              <w:t>The Certificate of Merit, awarded by the Parish Priest after 5 continuous years of serving.</w:t>
            </w:r>
          </w:p>
        </w:tc>
      </w:tr>
      <w:tr w:rsidR="002B54D0" w:rsidRPr="00C3720D" w14:paraId="0373D9B8" w14:textId="77777777" w:rsidTr="00AA1C13">
        <w:trPr>
          <w:trHeight w:val="47"/>
        </w:trPr>
        <w:tc>
          <w:tcPr>
            <w:tcW w:w="1354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7E94E0" w14:textId="08C98CC1" w:rsidR="002B54D0" w:rsidRPr="00C3720D" w:rsidRDefault="002B54D0" w:rsidP="00FC64DF">
            <w:pPr>
              <w:jc w:val="center"/>
              <w:rPr>
                <w:rFonts w:ascii="Constantia" w:hAnsi="Constantia"/>
                <w:noProof/>
                <w:sz w:val="48"/>
                <w:szCs w:val="48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5CB59A2E" wp14:editId="129053A0">
                  <wp:extent cx="882136" cy="12240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136" cy="12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21D84D" w14:textId="50F8095E" w:rsidR="002B54D0" w:rsidRPr="002B54D0" w:rsidRDefault="002B54D0" w:rsidP="00FC64DF">
            <w:pPr>
              <w:rPr>
                <w:rFonts w:ascii="Constantia" w:hAnsi="Constantia"/>
                <w:noProof/>
                <w:sz w:val="44"/>
                <w:szCs w:val="48"/>
                <w:lang w:eastAsia="en-GB"/>
              </w:rPr>
            </w:pPr>
            <w:r w:rsidRPr="00C3720D">
              <w:rPr>
                <w:rFonts w:ascii="Constantia" w:hAnsi="Constantia"/>
                <w:noProof/>
                <w:sz w:val="40"/>
                <w:szCs w:val="48"/>
                <w:lang w:eastAsia="en-GB"/>
              </w:rPr>
              <w:t>Silver</w:t>
            </w:r>
          </w:p>
        </w:tc>
      </w:tr>
      <w:tr w:rsidR="002B54D0" w:rsidRPr="00C3720D" w14:paraId="4C7F4266" w14:textId="77777777" w:rsidTr="00AA1C13">
        <w:trPr>
          <w:trHeight w:val="666"/>
        </w:trPr>
        <w:tc>
          <w:tcPr>
            <w:tcW w:w="1354" w:type="pct"/>
            <w:vMerge/>
            <w:tcBorders>
              <w:bottom w:val="single" w:sz="4" w:space="0" w:color="auto"/>
            </w:tcBorders>
            <w:vAlign w:val="center"/>
          </w:tcPr>
          <w:p w14:paraId="03070ADC" w14:textId="77777777" w:rsidR="002B54D0" w:rsidRDefault="002B54D0" w:rsidP="00FC64DF">
            <w:pPr>
              <w:jc w:val="center"/>
              <w:rPr>
                <w:noProof/>
              </w:rPr>
            </w:pPr>
          </w:p>
        </w:tc>
        <w:tc>
          <w:tcPr>
            <w:tcW w:w="36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85770" w14:textId="653BE627" w:rsidR="002B54D0" w:rsidRPr="002B54D0" w:rsidRDefault="002B54D0" w:rsidP="00FC64DF">
            <w:pPr>
              <w:rPr>
                <w:rFonts w:ascii="Constantia" w:hAnsi="Constantia"/>
                <w:noProof/>
                <w:sz w:val="24"/>
                <w:szCs w:val="24"/>
                <w:lang w:eastAsia="en-GB"/>
              </w:rPr>
            </w:pPr>
            <w:r w:rsidRPr="00A51863">
              <w:rPr>
                <w:rFonts w:ascii="Constantia" w:hAnsi="Constantia"/>
                <w:noProof/>
                <w:sz w:val="24"/>
                <w:szCs w:val="24"/>
                <w:lang w:eastAsia="en-GB"/>
              </w:rPr>
              <w:t xml:space="preserve">Awarded by the Diocese </w:t>
            </w:r>
            <w:r w:rsidR="00833C81" w:rsidRPr="00A51863">
              <w:rPr>
                <w:rFonts w:ascii="Constantia" w:hAnsi="Constantia"/>
                <w:noProof/>
                <w:sz w:val="24"/>
                <w:szCs w:val="24"/>
                <w:lang w:eastAsia="en-GB"/>
              </w:rPr>
              <w:t>D</w:t>
            </w:r>
            <w:r w:rsidRPr="00A51863">
              <w:rPr>
                <w:rFonts w:ascii="Constantia" w:hAnsi="Constantia"/>
                <w:noProof/>
                <w:sz w:val="24"/>
                <w:szCs w:val="24"/>
                <w:lang w:eastAsia="en-GB"/>
              </w:rPr>
              <w:t>irector of the Guild on the recommendation of the Parish Priest for 10 years of continuous service to the church</w:t>
            </w:r>
            <w:r w:rsidR="00CB3220">
              <w:rPr>
                <w:rFonts w:ascii="Constantia" w:hAnsi="Constantia"/>
                <w:noProof/>
                <w:sz w:val="24"/>
                <w:szCs w:val="24"/>
                <w:lang w:eastAsia="en-GB"/>
              </w:rPr>
              <w:t xml:space="preserve"> as an </w:t>
            </w:r>
            <w:r w:rsidR="00CB3220">
              <w:rPr>
                <w:rFonts w:ascii="Constantia" w:hAnsi="Constantia"/>
                <w:noProof/>
                <w:sz w:val="24"/>
                <w:szCs w:val="24"/>
                <w:lang w:eastAsia="en-GB"/>
              </w:rPr>
              <w:t>enrolled</w:t>
            </w:r>
            <w:r w:rsidR="00CB3220">
              <w:rPr>
                <w:rFonts w:ascii="Constantia" w:hAnsi="Constantia"/>
                <w:noProof/>
                <w:sz w:val="24"/>
                <w:szCs w:val="24"/>
                <w:lang w:eastAsia="en-GB"/>
              </w:rPr>
              <w:t xml:space="preserve"> member of the Guild</w:t>
            </w:r>
            <w:r w:rsidRPr="00A51863">
              <w:rPr>
                <w:rFonts w:ascii="Constantia" w:hAnsi="Constantia"/>
                <w:noProof/>
                <w:sz w:val="24"/>
                <w:szCs w:val="24"/>
                <w:lang w:eastAsia="en-GB"/>
              </w:rPr>
              <w:t>.</w:t>
            </w:r>
          </w:p>
        </w:tc>
      </w:tr>
      <w:tr w:rsidR="00AC03CA" w:rsidRPr="00C3720D" w14:paraId="1998A632" w14:textId="77777777" w:rsidTr="00A51863">
        <w:trPr>
          <w:trHeight w:val="119"/>
        </w:trPr>
        <w:tc>
          <w:tcPr>
            <w:tcW w:w="1354" w:type="pct"/>
            <w:vMerge w:val="restart"/>
            <w:vAlign w:val="center"/>
          </w:tcPr>
          <w:p w14:paraId="1EB124F7" w14:textId="2898DCC5" w:rsidR="00AC03CA" w:rsidRDefault="00AC03CA" w:rsidP="00FC64DF">
            <w:pPr>
              <w:jc w:val="center"/>
              <w:rPr>
                <w:noProof/>
              </w:rPr>
            </w:pPr>
            <w:r w:rsidRPr="002C0869">
              <w:rPr>
                <w:noProof/>
              </w:rPr>
              <w:drawing>
                <wp:inline distT="0" distB="0" distL="0" distR="0" wp14:anchorId="0B5A2C17" wp14:editId="0B549EFF">
                  <wp:extent cx="549855" cy="12240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855" cy="12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6" w:type="pct"/>
            <w:tcBorders>
              <w:bottom w:val="single" w:sz="4" w:space="0" w:color="auto"/>
            </w:tcBorders>
            <w:vAlign w:val="center"/>
          </w:tcPr>
          <w:p w14:paraId="0CE3C8BD" w14:textId="5FB08F94" w:rsidR="00AC03CA" w:rsidRPr="00AC03CA" w:rsidRDefault="00AC03CA" w:rsidP="00A5186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nstantia" w:hAnsi="Constantia" w:cs="Arial"/>
                <w:color w:val="222222"/>
                <w:sz w:val="40"/>
                <w:szCs w:val="40"/>
              </w:rPr>
            </w:pPr>
            <w:r w:rsidRPr="00AC03CA">
              <w:rPr>
                <w:rFonts w:ascii="Constantia" w:hAnsi="Constantia" w:cs="Arial"/>
                <w:color w:val="222222"/>
                <w:sz w:val="40"/>
                <w:szCs w:val="40"/>
              </w:rPr>
              <w:t>Silver Medal of Merit</w:t>
            </w:r>
          </w:p>
        </w:tc>
      </w:tr>
      <w:tr w:rsidR="00AC03CA" w:rsidRPr="00C3720D" w14:paraId="3060D182" w14:textId="77777777" w:rsidTr="00AA1C13">
        <w:trPr>
          <w:trHeight w:val="707"/>
        </w:trPr>
        <w:tc>
          <w:tcPr>
            <w:tcW w:w="1354" w:type="pct"/>
            <w:vMerge/>
            <w:tcBorders>
              <w:bottom w:val="single" w:sz="4" w:space="0" w:color="auto"/>
            </w:tcBorders>
            <w:vAlign w:val="center"/>
          </w:tcPr>
          <w:p w14:paraId="1FCD27EE" w14:textId="77777777" w:rsidR="00AC03CA" w:rsidRPr="002C0869" w:rsidRDefault="00AC03CA" w:rsidP="00FC64DF">
            <w:pPr>
              <w:jc w:val="center"/>
              <w:rPr>
                <w:noProof/>
              </w:rPr>
            </w:pPr>
          </w:p>
        </w:tc>
        <w:tc>
          <w:tcPr>
            <w:tcW w:w="3646" w:type="pct"/>
            <w:tcBorders>
              <w:bottom w:val="single" w:sz="4" w:space="0" w:color="auto"/>
            </w:tcBorders>
            <w:vAlign w:val="center"/>
          </w:tcPr>
          <w:p w14:paraId="1C818891" w14:textId="406D4C80" w:rsidR="00AC03CA" w:rsidRPr="00A51863" w:rsidRDefault="00AC03CA" w:rsidP="00361F34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="Constantia" w:hAnsi="Constantia" w:cs="Arial"/>
                <w:color w:val="222222"/>
              </w:rPr>
            </w:pPr>
            <w:r w:rsidRPr="00A51863">
              <w:rPr>
                <w:rFonts w:ascii="Constantia" w:hAnsi="Constantia" w:cs="Arial"/>
                <w:color w:val="222222"/>
              </w:rPr>
              <w:t xml:space="preserve">Awarded by the Diocese Director of the Guild after 20 years of serving (not all </w:t>
            </w:r>
            <w:r w:rsidR="00CF73FC">
              <w:rPr>
                <w:rFonts w:ascii="Constantia" w:hAnsi="Constantia" w:cs="Arial"/>
                <w:color w:val="222222"/>
              </w:rPr>
              <w:t xml:space="preserve">that time </w:t>
            </w:r>
            <w:r w:rsidRPr="00A51863">
              <w:rPr>
                <w:rFonts w:ascii="Constantia" w:hAnsi="Constantia" w:cs="Arial"/>
                <w:color w:val="222222"/>
              </w:rPr>
              <w:t>as a member of the Guild), on the recommendation of the Parish Priest.</w:t>
            </w:r>
          </w:p>
        </w:tc>
      </w:tr>
      <w:tr w:rsidR="002B54D0" w:rsidRPr="00C3720D" w14:paraId="713BE342" w14:textId="77777777" w:rsidTr="00AA1C13">
        <w:trPr>
          <w:trHeight w:val="47"/>
        </w:trPr>
        <w:tc>
          <w:tcPr>
            <w:tcW w:w="1354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740FDC" w14:textId="7D565750" w:rsidR="002B54D0" w:rsidRPr="00C3720D" w:rsidRDefault="002B54D0" w:rsidP="00FC64DF">
            <w:pPr>
              <w:jc w:val="center"/>
              <w:rPr>
                <w:rFonts w:ascii="Constantia" w:hAnsi="Constantia"/>
                <w:noProof/>
                <w:sz w:val="48"/>
                <w:szCs w:val="48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02DC59AB" wp14:editId="7929D362">
                  <wp:extent cx="881954" cy="12240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954" cy="12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C3E52E" w14:textId="75881607" w:rsidR="002B54D0" w:rsidRPr="002B54D0" w:rsidRDefault="002B54D0" w:rsidP="00FC64DF">
            <w:pPr>
              <w:rPr>
                <w:rFonts w:ascii="Constantia" w:hAnsi="Constantia"/>
                <w:noProof/>
                <w:sz w:val="44"/>
                <w:szCs w:val="48"/>
                <w:lang w:eastAsia="en-GB"/>
              </w:rPr>
            </w:pPr>
            <w:r w:rsidRPr="00C3720D">
              <w:rPr>
                <w:rFonts w:ascii="Constantia" w:hAnsi="Constantia"/>
                <w:noProof/>
                <w:sz w:val="40"/>
                <w:szCs w:val="48"/>
                <w:lang w:eastAsia="en-GB"/>
              </w:rPr>
              <w:t>Gold</w:t>
            </w:r>
          </w:p>
        </w:tc>
      </w:tr>
      <w:tr w:rsidR="002B54D0" w:rsidRPr="00C3720D" w14:paraId="71DA06C0" w14:textId="77777777" w:rsidTr="00AA1C13">
        <w:trPr>
          <w:trHeight w:val="666"/>
        </w:trPr>
        <w:tc>
          <w:tcPr>
            <w:tcW w:w="1354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3E911D" w14:textId="77777777" w:rsidR="002B54D0" w:rsidRDefault="002B54D0" w:rsidP="00FC64DF">
            <w:pPr>
              <w:jc w:val="center"/>
              <w:rPr>
                <w:noProof/>
              </w:rPr>
            </w:pPr>
          </w:p>
        </w:tc>
        <w:tc>
          <w:tcPr>
            <w:tcW w:w="36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51C407" w14:textId="26B19D15" w:rsidR="00A51863" w:rsidRPr="002B54D0" w:rsidRDefault="002B54D0" w:rsidP="00FC64DF">
            <w:pPr>
              <w:rPr>
                <w:rFonts w:ascii="Constantia" w:hAnsi="Constantia"/>
                <w:noProof/>
                <w:sz w:val="24"/>
                <w:szCs w:val="24"/>
                <w:lang w:eastAsia="en-GB"/>
              </w:rPr>
            </w:pPr>
            <w:r w:rsidRPr="002B54D0">
              <w:rPr>
                <w:rFonts w:ascii="Constantia" w:hAnsi="Constantia"/>
                <w:noProof/>
                <w:sz w:val="24"/>
                <w:szCs w:val="24"/>
                <w:lang w:eastAsia="en-GB"/>
              </w:rPr>
              <w:t xml:space="preserve">Awarded by the Guild Central Council on the recommendation of the Parish Priest for for 50 years of continuous service </w:t>
            </w:r>
            <w:r w:rsidR="00CB1CC6">
              <w:rPr>
                <w:rFonts w:ascii="Constantia" w:hAnsi="Constantia"/>
                <w:noProof/>
                <w:sz w:val="24"/>
                <w:szCs w:val="24"/>
                <w:lang w:eastAsia="en-GB"/>
              </w:rPr>
              <w:t>as an enrolled member of the Guild</w:t>
            </w:r>
            <w:r w:rsidRPr="002B54D0">
              <w:rPr>
                <w:rFonts w:ascii="Constantia" w:hAnsi="Constantia"/>
                <w:noProof/>
                <w:sz w:val="24"/>
                <w:szCs w:val="24"/>
                <w:lang w:eastAsia="en-GB"/>
              </w:rPr>
              <w:t>.</w:t>
            </w:r>
          </w:p>
        </w:tc>
      </w:tr>
      <w:tr w:rsidR="00AC03CA" w:rsidRPr="00C3720D" w14:paraId="74092B65" w14:textId="77777777" w:rsidTr="00AA1C13">
        <w:trPr>
          <w:trHeight w:val="20"/>
        </w:trPr>
        <w:tc>
          <w:tcPr>
            <w:tcW w:w="1354" w:type="pct"/>
            <w:vMerge w:val="restart"/>
            <w:tcBorders>
              <w:top w:val="single" w:sz="4" w:space="0" w:color="auto"/>
            </w:tcBorders>
            <w:vAlign w:val="center"/>
          </w:tcPr>
          <w:p w14:paraId="6B73C4CA" w14:textId="046C55F7" w:rsidR="00AC03CA" w:rsidRDefault="00AC03CA" w:rsidP="00FC64DF">
            <w:pPr>
              <w:jc w:val="center"/>
              <w:rPr>
                <w:noProof/>
              </w:rPr>
            </w:pPr>
            <w:r w:rsidRPr="00926103">
              <w:rPr>
                <w:noProof/>
              </w:rPr>
              <w:drawing>
                <wp:inline distT="0" distB="0" distL="0" distR="0" wp14:anchorId="4B2A89BF" wp14:editId="0AAF0F51">
                  <wp:extent cx="549855" cy="1224000"/>
                  <wp:effectExtent l="0" t="0" r="317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855" cy="12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516128" w14:textId="39D7A995" w:rsidR="00AC03CA" w:rsidRPr="00AC03CA" w:rsidRDefault="00AC03CA" w:rsidP="00A5186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nstantia" w:hAnsi="Constantia"/>
                <w:noProof/>
                <w:sz w:val="40"/>
                <w:szCs w:val="40"/>
              </w:rPr>
            </w:pPr>
            <w:r w:rsidRPr="00AC03CA">
              <w:rPr>
                <w:rFonts w:ascii="Constantia" w:hAnsi="Constantia" w:cs="Arial"/>
                <w:color w:val="222222"/>
                <w:sz w:val="40"/>
                <w:szCs w:val="40"/>
              </w:rPr>
              <w:t>Gold Medal of Merit</w:t>
            </w:r>
          </w:p>
        </w:tc>
      </w:tr>
      <w:tr w:rsidR="00AC03CA" w:rsidRPr="00C3720D" w14:paraId="404D295A" w14:textId="77777777" w:rsidTr="00AA1C13">
        <w:trPr>
          <w:trHeight w:val="707"/>
        </w:trPr>
        <w:tc>
          <w:tcPr>
            <w:tcW w:w="1354" w:type="pct"/>
            <w:vMerge/>
            <w:tcBorders>
              <w:bottom w:val="single" w:sz="4" w:space="0" w:color="auto"/>
            </w:tcBorders>
            <w:vAlign w:val="center"/>
          </w:tcPr>
          <w:p w14:paraId="325EF9C7" w14:textId="77777777" w:rsidR="00AC03CA" w:rsidRPr="00926103" w:rsidRDefault="00AC03CA" w:rsidP="00FC64DF">
            <w:pPr>
              <w:jc w:val="center"/>
              <w:rPr>
                <w:noProof/>
              </w:rPr>
            </w:pPr>
          </w:p>
        </w:tc>
        <w:tc>
          <w:tcPr>
            <w:tcW w:w="36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A11FCA" w14:textId="3C1CA5D7" w:rsidR="00AC03CA" w:rsidRPr="002B54D0" w:rsidRDefault="00AC03CA" w:rsidP="00A51FD5">
            <w:pPr>
              <w:pStyle w:val="NormalWeb"/>
              <w:shd w:val="clear" w:color="auto" w:fill="FFFFFF"/>
              <w:spacing w:before="120" w:beforeAutospacing="0" w:after="120" w:afterAutospacing="0"/>
              <w:rPr>
                <w:rFonts w:ascii="Constantia" w:hAnsi="Constantia" w:cs="Arial"/>
                <w:color w:val="222222"/>
                <w:sz w:val="28"/>
                <w:szCs w:val="28"/>
              </w:rPr>
            </w:pPr>
            <w:r w:rsidRPr="00A51863">
              <w:rPr>
                <w:rFonts w:ascii="Constantia" w:hAnsi="Constantia" w:cs="Arial"/>
                <w:color w:val="222222"/>
              </w:rPr>
              <w:t xml:space="preserve">Awarded by the Guild Central Council on the recommendation of the Parish Priest after 50 years of serving (not all </w:t>
            </w:r>
            <w:r w:rsidR="00CF73FC">
              <w:rPr>
                <w:rFonts w:ascii="Constantia" w:hAnsi="Constantia" w:cs="Arial"/>
                <w:color w:val="222222"/>
              </w:rPr>
              <w:t xml:space="preserve">that time </w:t>
            </w:r>
            <w:r w:rsidRPr="00A51863">
              <w:rPr>
                <w:rFonts w:ascii="Constantia" w:hAnsi="Constantia" w:cs="Arial"/>
                <w:color w:val="222222"/>
              </w:rPr>
              <w:t>as a member of the Guild).</w:t>
            </w:r>
          </w:p>
        </w:tc>
      </w:tr>
    </w:tbl>
    <w:p w14:paraId="611F78E0" w14:textId="77777777" w:rsidR="00A51FD5" w:rsidRPr="002B54D0" w:rsidRDefault="00A51FD5" w:rsidP="00650FB8">
      <w:pPr>
        <w:pStyle w:val="NormalWeb"/>
        <w:shd w:val="clear" w:color="auto" w:fill="FFFFFF"/>
        <w:spacing w:before="120" w:beforeAutospacing="0" w:after="120" w:afterAutospacing="0"/>
        <w:rPr>
          <w:rFonts w:ascii="Constantia" w:hAnsi="Constantia" w:cs="Arial"/>
          <w:color w:val="222222"/>
          <w:sz w:val="28"/>
          <w:szCs w:val="28"/>
        </w:rPr>
      </w:pPr>
    </w:p>
    <w:sectPr w:rsidR="00A51FD5" w:rsidRPr="002B54D0" w:rsidSect="00A436B0">
      <w:pgSz w:w="11906" w:h="16838"/>
      <w:pgMar w:top="720" w:right="720" w:bottom="568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F3D7E" w14:textId="77777777" w:rsidR="00E10DF9" w:rsidRDefault="00E10DF9" w:rsidP="00A436B0">
      <w:pPr>
        <w:spacing w:after="0" w:line="240" w:lineRule="auto"/>
      </w:pPr>
      <w:r>
        <w:separator/>
      </w:r>
    </w:p>
  </w:endnote>
  <w:endnote w:type="continuationSeparator" w:id="0">
    <w:p w14:paraId="2D134FC6" w14:textId="77777777" w:rsidR="00E10DF9" w:rsidRDefault="00E10DF9" w:rsidP="00A43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0AC39" w14:textId="77777777" w:rsidR="00E10DF9" w:rsidRDefault="00E10DF9" w:rsidP="00A436B0">
      <w:pPr>
        <w:spacing w:after="0" w:line="240" w:lineRule="auto"/>
      </w:pPr>
      <w:r>
        <w:separator/>
      </w:r>
    </w:p>
  </w:footnote>
  <w:footnote w:type="continuationSeparator" w:id="0">
    <w:p w14:paraId="3440817C" w14:textId="77777777" w:rsidR="00E10DF9" w:rsidRDefault="00E10DF9" w:rsidP="00A436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53F"/>
    <w:rsid w:val="00037C5A"/>
    <w:rsid w:val="00044350"/>
    <w:rsid w:val="00085FC6"/>
    <w:rsid w:val="00156FAB"/>
    <w:rsid w:val="001762C3"/>
    <w:rsid w:val="002060B7"/>
    <w:rsid w:val="00245113"/>
    <w:rsid w:val="002751F4"/>
    <w:rsid w:val="00283E4F"/>
    <w:rsid w:val="002A1DD0"/>
    <w:rsid w:val="002A3954"/>
    <w:rsid w:val="002B54D0"/>
    <w:rsid w:val="002C02A4"/>
    <w:rsid w:val="002C0869"/>
    <w:rsid w:val="002D7C3A"/>
    <w:rsid w:val="00361F34"/>
    <w:rsid w:val="003E5C1D"/>
    <w:rsid w:val="003E682E"/>
    <w:rsid w:val="004141CC"/>
    <w:rsid w:val="004201B1"/>
    <w:rsid w:val="00434FF2"/>
    <w:rsid w:val="004C1011"/>
    <w:rsid w:val="004E5CEE"/>
    <w:rsid w:val="00516197"/>
    <w:rsid w:val="00553352"/>
    <w:rsid w:val="005B034E"/>
    <w:rsid w:val="005D47D5"/>
    <w:rsid w:val="00646B5A"/>
    <w:rsid w:val="00650FB8"/>
    <w:rsid w:val="006E5AF6"/>
    <w:rsid w:val="007001BC"/>
    <w:rsid w:val="0078556A"/>
    <w:rsid w:val="0079724C"/>
    <w:rsid w:val="007C3FB3"/>
    <w:rsid w:val="00833C81"/>
    <w:rsid w:val="0083706C"/>
    <w:rsid w:val="00863769"/>
    <w:rsid w:val="00865718"/>
    <w:rsid w:val="008878ED"/>
    <w:rsid w:val="009057BD"/>
    <w:rsid w:val="0091753F"/>
    <w:rsid w:val="00926103"/>
    <w:rsid w:val="0093331D"/>
    <w:rsid w:val="00977E81"/>
    <w:rsid w:val="009A72DD"/>
    <w:rsid w:val="009E25CB"/>
    <w:rsid w:val="009E3579"/>
    <w:rsid w:val="00A436B0"/>
    <w:rsid w:val="00A51863"/>
    <w:rsid w:val="00A51FD5"/>
    <w:rsid w:val="00AA1C13"/>
    <w:rsid w:val="00AB3C56"/>
    <w:rsid w:val="00AC03CA"/>
    <w:rsid w:val="00AE32D6"/>
    <w:rsid w:val="00B41563"/>
    <w:rsid w:val="00B77E94"/>
    <w:rsid w:val="00B91F80"/>
    <w:rsid w:val="00BA471A"/>
    <w:rsid w:val="00BD10F9"/>
    <w:rsid w:val="00C31B59"/>
    <w:rsid w:val="00C3720D"/>
    <w:rsid w:val="00C95F2A"/>
    <w:rsid w:val="00CB1CC6"/>
    <w:rsid w:val="00CB3220"/>
    <w:rsid w:val="00CF73FC"/>
    <w:rsid w:val="00D27D18"/>
    <w:rsid w:val="00D34968"/>
    <w:rsid w:val="00D5644F"/>
    <w:rsid w:val="00DA6806"/>
    <w:rsid w:val="00DC5D59"/>
    <w:rsid w:val="00E10DF9"/>
    <w:rsid w:val="00E51BEA"/>
    <w:rsid w:val="00E95E79"/>
    <w:rsid w:val="00EB21AA"/>
    <w:rsid w:val="00F2273A"/>
    <w:rsid w:val="00F72B95"/>
    <w:rsid w:val="00FA66E9"/>
    <w:rsid w:val="00FC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AA1A27"/>
  <w15:chartTrackingRefBased/>
  <w15:docId w15:val="{0BB4FFE9-B2DD-459C-9256-E1B8E7B9E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75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F000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66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F0000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753F"/>
    <w:rPr>
      <w:rFonts w:asciiTheme="majorHAnsi" w:eastAsiaTheme="majorEastAsia" w:hAnsiTheme="majorHAnsi" w:cstheme="majorBidi"/>
      <w:color w:val="BF0000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917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A6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A66E9"/>
    <w:rPr>
      <w:rFonts w:asciiTheme="majorHAnsi" w:eastAsiaTheme="majorEastAsia" w:hAnsiTheme="majorHAnsi" w:cstheme="majorBidi"/>
      <w:color w:val="BF0000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436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6B0"/>
  </w:style>
  <w:style w:type="paragraph" w:styleId="Footer">
    <w:name w:val="footer"/>
    <w:basedOn w:val="Normal"/>
    <w:link w:val="FooterChar"/>
    <w:uiPriority w:val="99"/>
    <w:unhideWhenUsed/>
    <w:rsid w:val="00A436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6B0"/>
  </w:style>
  <w:style w:type="paragraph" w:styleId="BalloonText">
    <w:name w:val="Balloon Text"/>
    <w:basedOn w:val="Normal"/>
    <w:link w:val="BalloonTextChar"/>
    <w:uiPriority w:val="99"/>
    <w:semiHidden/>
    <w:unhideWhenUsed/>
    <w:rsid w:val="00646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B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2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issa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0000"/>
      </a:accent1>
      <a:accent2>
        <a:srgbClr val="0070C0"/>
      </a:accent2>
      <a:accent3>
        <a:srgbClr val="FF0000"/>
      </a:accent3>
      <a:accent4>
        <a:srgbClr val="FF0000"/>
      </a:accent4>
      <a:accent5>
        <a:srgbClr val="FF0000"/>
      </a:accent5>
      <a:accent6>
        <a:srgbClr val="FF0000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Woodhouse</dc:creator>
  <cp:keywords/>
  <dc:description/>
  <cp:lastModifiedBy>Paul Woodhouse</cp:lastModifiedBy>
  <cp:revision>65</cp:revision>
  <dcterms:created xsi:type="dcterms:W3CDTF">2017-03-28T21:32:00Z</dcterms:created>
  <dcterms:modified xsi:type="dcterms:W3CDTF">2022-04-04T20:05:00Z</dcterms:modified>
</cp:coreProperties>
</file>