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2236FA" w:rsidRPr="001248E9" w14:paraId="55450A24" w14:textId="77777777" w:rsidTr="00236A5A">
        <w:trPr>
          <w:trHeight w:val="1567"/>
        </w:trPr>
        <w:tc>
          <w:tcPr>
            <w:tcW w:w="1696" w:type="dxa"/>
            <w:vAlign w:val="center"/>
          </w:tcPr>
          <w:p w14:paraId="50B76E1C" w14:textId="77777777" w:rsidR="002236FA" w:rsidRPr="001248E9" w:rsidRDefault="002236FA" w:rsidP="00236A5A">
            <w:pPr>
              <w:pStyle w:val="Heading1"/>
              <w:spacing w:before="0"/>
              <w:jc w:val="center"/>
              <w:outlineLvl w:val="0"/>
              <w:rPr>
                <w:rFonts w:ascii="Constantia" w:hAnsi="Constantia"/>
              </w:rPr>
            </w:pPr>
            <w:r w:rsidRPr="001248E9">
              <w:rPr>
                <w:noProof/>
              </w:rPr>
              <w:drawing>
                <wp:inline distT="0" distB="0" distL="0" distR="0" wp14:anchorId="54A2F1DA" wp14:editId="0A250BD2">
                  <wp:extent cx="776177" cy="1076945"/>
                  <wp:effectExtent l="0" t="0" r="5080" b="9525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vAlign w:val="center"/>
          </w:tcPr>
          <w:p w14:paraId="2807FB6B" w14:textId="1649754F" w:rsidR="002236FA" w:rsidRPr="006C25CC" w:rsidRDefault="002236FA" w:rsidP="00236A5A">
            <w:pPr>
              <w:pStyle w:val="Heading1"/>
              <w:spacing w:before="0"/>
              <w:jc w:val="right"/>
              <w:outlineLvl w:val="0"/>
              <w:rPr>
                <w:rFonts w:ascii="Constantia" w:hAnsi="Constantia"/>
                <w:b/>
                <w:bCs/>
                <w:sz w:val="72"/>
                <w:szCs w:val="72"/>
              </w:rPr>
            </w:pPr>
            <w:r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  <w:t xml:space="preserve">The </w:t>
            </w:r>
            <w:r w:rsidRPr="002D7C3A"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  <w:t>Guild Medal</w:t>
            </w:r>
          </w:p>
        </w:tc>
      </w:tr>
    </w:tbl>
    <w:p w14:paraId="348BCDCA" w14:textId="2E46905B" w:rsidR="00802664" w:rsidRPr="00A16368" w:rsidRDefault="00802664" w:rsidP="00A16368">
      <w:pPr>
        <w:spacing w:after="0"/>
        <w:rPr>
          <w:noProof/>
          <w:sz w:val="18"/>
          <w:szCs w:val="1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3206"/>
        <w:gridCol w:w="4165"/>
        <w:gridCol w:w="3085"/>
      </w:tblGrid>
      <w:tr w:rsidR="00A32CB7" w14:paraId="39A77B69" w14:textId="77777777" w:rsidTr="00695611"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70190B10" w14:textId="514BA15D" w:rsidR="008A30D0" w:rsidRDefault="008A30D0" w:rsidP="008E78FF">
            <w:pPr>
              <w:jc w:val="center"/>
              <w:rPr>
                <w:noProof/>
                <w:lang w:eastAsia="en-GB"/>
              </w:rPr>
            </w:pPr>
            <w:r w:rsidRPr="008A30D0">
              <w:rPr>
                <w:noProof/>
                <w:lang w:eastAsia="en-GB"/>
              </w:rPr>
              <w:drawing>
                <wp:inline distT="0" distB="0" distL="0" distR="0" wp14:anchorId="5D7A4D71" wp14:editId="44066F44">
                  <wp:extent cx="1188537" cy="6223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619" cy="62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gridSpan w:val="2"/>
            <w:tcBorders>
              <w:bottom w:val="single" w:sz="4" w:space="0" w:color="auto"/>
            </w:tcBorders>
            <w:vAlign w:val="center"/>
          </w:tcPr>
          <w:p w14:paraId="6C41F6D7" w14:textId="1A9334A4" w:rsidR="008A30D0" w:rsidRPr="008A30D0" w:rsidRDefault="008A30D0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At the top is the crown of victory given by God to everyone who overcomes evil, especially those who die for him (like St Stephen and St Thomas More – the Guild patrons).</w:t>
            </w:r>
          </w:p>
        </w:tc>
      </w:tr>
      <w:tr w:rsidR="00B92419" w14:paraId="2D71C8BA" w14:textId="77777777" w:rsidTr="00695611">
        <w:trPr>
          <w:trHeight w:val="337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514D6" w14:textId="77777777" w:rsidR="00352EAD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Around the edge in Latin are the words of the Guild motto:</w:t>
            </w:r>
          </w:p>
          <w:p w14:paraId="0573DC8E" w14:textId="77777777" w:rsidR="00352EAD" w:rsidRDefault="00352EAD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373DED38" w14:textId="666D2D68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CVI SERVIRE REGNARE EST, which means, TO SERVE CHRIST IS TO REIGN.</w:t>
            </w:r>
          </w:p>
          <w:p w14:paraId="5DC25801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03B71654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The motto reminds us that if we are faithful to Christ at His altar and in our daily lives, then we are assured of reigning with Him in heaven.</w:t>
            </w:r>
          </w:p>
          <w:p w14:paraId="21E04093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2284B4A5" w14:textId="77777777" w:rsidR="00352EAD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 xml:space="preserve">On the </w:t>
            </w:r>
            <w:r w:rsidR="0071742C">
              <w:rPr>
                <w:rFonts w:ascii="Constantia" w:hAnsi="Constantia"/>
                <w:sz w:val="24"/>
                <w:szCs w:val="24"/>
              </w:rPr>
              <w:t>reverse</w:t>
            </w:r>
            <w:r w:rsidRPr="009E5A5E">
              <w:rPr>
                <w:rFonts w:ascii="Constantia" w:hAnsi="Constantia"/>
                <w:sz w:val="24"/>
                <w:szCs w:val="24"/>
              </w:rPr>
              <w:t xml:space="preserve"> is the </w:t>
            </w:r>
            <w:r w:rsidR="0071742C">
              <w:rPr>
                <w:rFonts w:ascii="Constantia" w:hAnsi="Constantia"/>
                <w:sz w:val="24"/>
                <w:szCs w:val="24"/>
              </w:rPr>
              <w:t>L</w:t>
            </w:r>
            <w:r w:rsidR="0071742C" w:rsidRPr="009E5A5E">
              <w:rPr>
                <w:rFonts w:ascii="Constantia" w:hAnsi="Constantia"/>
                <w:sz w:val="24"/>
                <w:szCs w:val="24"/>
              </w:rPr>
              <w:t>atin</w:t>
            </w:r>
            <w:r w:rsidR="00352EAD">
              <w:rPr>
                <w:rFonts w:ascii="Constantia" w:hAnsi="Constantia"/>
                <w:sz w:val="24"/>
                <w:szCs w:val="24"/>
              </w:rPr>
              <w:t>:</w:t>
            </w:r>
            <w:r w:rsidRPr="009E5A5E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663AB90E" w14:textId="77777777" w:rsidR="00352EAD" w:rsidRDefault="00352EAD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693634CC" w14:textId="28AC991B" w:rsidR="00B92419" w:rsidRPr="009E708F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ARCHI SOLDALITAS</w:t>
            </w:r>
            <w:r w:rsidR="000F6668" w:rsidRPr="009E5A5E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0F6668" w:rsidRPr="009E5A5E">
              <w:rPr>
                <w:rFonts w:ascii="Constantia" w:hAnsi="Constantia"/>
                <w:sz w:val="24"/>
                <w:szCs w:val="24"/>
              </w:rPr>
              <w:t>SANCTI STEPHANI</w:t>
            </w:r>
            <w:r w:rsidR="007223E8">
              <w:rPr>
                <w:rFonts w:ascii="Constantia" w:hAnsi="Constantia"/>
                <w:sz w:val="24"/>
                <w:szCs w:val="24"/>
              </w:rPr>
              <w:t>,</w:t>
            </w:r>
            <w:r w:rsidRPr="009E5A5E">
              <w:rPr>
                <w:rFonts w:ascii="Constantia" w:hAnsi="Constantia"/>
                <w:sz w:val="24"/>
                <w:szCs w:val="24"/>
              </w:rPr>
              <w:t xml:space="preserve"> which means</w:t>
            </w:r>
            <w:r w:rsidR="007223E8">
              <w:rPr>
                <w:rFonts w:ascii="Constantia" w:hAnsi="Constantia"/>
                <w:sz w:val="24"/>
                <w:szCs w:val="24"/>
              </w:rPr>
              <w:t>,</w:t>
            </w:r>
            <w:r w:rsidRPr="009E5A5E">
              <w:rPr>
                <w:rFonts w:ascii="Constantia" w:hAnsi="Constantia"/>
                <w:sz w:val="24"/>
                <w:szCs w:val="24"/>
              </w:rPr>
              <w:t xml:space="preserve"> ARCHCONFRATERNITY OF ST. STEPHEN.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6A59" w14:textId="6D12839E" w:rsidR="00B92419" w:rsidRPr="009E708F" w:rsidRDefault="00B92419" w:rsidP="00B54763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201D5E" wp14:editId="091F1B8D">
                  <wp:extent cx="1724025" cy="2392054"/>
                  <wp:effectExtent l="0" t="0" r="0" b="825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480" cy="244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419" w14:paraId="7F26E03E" w14:textId="77777777" w:rsidTr="00695611"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C3CE" w14:textId="7584914C" w:rsidR="00B92419" w:rsidRPr="009E708F" w:rsidRDefault="00A32CB7" w:rsidP="00A32CB7">
            <w:pPr>
              <w:jc w:val="center"/>
              <w:rPr>
                <w:noProof/>
                <w:lang w:eastAsia="en-GB"/>
              </w:rPr>
            </w:pPr>
            <w:r w:rsidRPr="00A32CB7">
              <w:rPr>
                <w:noProof/>
                <w:lang w:eastAsia="en-GB"/>
              </w:rPr>
              <w:drawing>
                <wp:inline distT="0" distB="0" distL="0" distR="0" wp14:anchorId="79C710F5" wp14:editId="4886475C">
                  <wp:extent cx="900561" cy="14755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735" cy="152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01EBE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In the centre is the “Chi Rho”, a Christogram. The letters XP are the first letters of the word “Christ” in Greek ΧΡΙΣΤΟΣ (Christos).</w:t>
            </w:r>
          </w:p>
          <w:p w14:paraId="36F83FFB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6CBB5BAB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The New Testament of the Bible was originally written in Greek which is why Greek letters are used to represent Christ.</w:t>
            </w:r>
          </w:p>
          <w:p w14:paraId="6AB8A701" w14:textId="77777777" w:rsidR="00B92419" w:rsidRPr="009E5A5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58C7AC39" w14:textId="48EBC32E" w:rsidR="00B92419" w:rsidRPr="00264F7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Its position at the centre reminds us that Christ is at the centre of our lives.</w:t>
            </w:r>
          </w:p>
        </w:tc>
      </w:tr>
      <w:tr w:rsidR="00B92419" w14:paraId="3F73BE27" w14:textId="77777777" w:rsidTr="00004429">
        <w:trPr>
          <w:trHeight w:val="1224"/>
        </w:trPr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012E4CBC" w14:textId="1F4B6363" w:rsidR="00B92419" w:rsidRDefault="00B92419" w:rsidP="00004429">
            <w:pPr>
              <w:jc w:val="center"/>
              <w:rPr>
                <w:noProof/>
                <w:lang w:eastAsia="en-GB"/>
              </w:rPr>
            </w:pPr>
            <w:r w:rsidRPr="009E708F">
              <w:rPr>
                <w:noProof/>
                <w:lang w:eastAsia="en-GB"/>
              </w:rPr>
              <w:drawing>
                <wp:inline distT="0" distB="0" distL="0" distR="0" wp14:anchorId="2A3094AC" wp14:editId="3F2491DF">
                  <wp:extent cx="1425829" cy="775855"/>
                  <wp:effectExtent l="0" t="0" r="317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177" cy="79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6637E" w14:textId="3B5A1CA3" w:rsidR="00B92419" w:rsidRPr="000347F5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264F7E">
              <w:rPr>
                <w:rFonts w:ascii="Constantia" w:hAnsi="Constantia"/>
                <w:sz w:val="24"/>
                <w:szCs w:val="24"/>
              </w:rPr>
              <w:t xml:space="preserve">At the bottom are </w:t>
            </w:r>
            <w:r w:rsidR="00211922">
              <w:rPr>
                <w:rFonts w:ascii="Constantia" w:hAnsi="Constantia"/>
                <w:sz w:val="24"/>
                <w:szCs w:val="24"/>
              </w:rPr>
              <w:t xml:space="preserve">two crossing </w:t>
            </w:r>
            <w:r w:rsidRPr="00264F7E">
              <w:rPr>
                <w:rFonts w:ascii="Constantia" w:hAnsi="Constantia"/>
                <w:sz w:val="24"/>
                <w:szCs w:val="24"/>
              </w:rPr>
              <w:t>palm branches, traditional signs of martyrs – people who died for Christ.</w:t>
            </w:r>
          </w:p>
        </w:tc>
      </w:tr>
      <w:tr w:rsidR="00B92419" w14:paraId="6DBF8042" w14:textId="77777777" w:rsidTr="00004429">
        <w:trPr>
          <w:trHeight w:val="2173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46B294BE" w14:textId="38467624" w:rsidR="00026F08" w:rsidRPr="003A6426" w:rsidRDefault="00026F08" w:rsidP="003A6426">
            <w:pPr>
              <w:jc w:val="center"/>
              <w:rPr>
                <w:rFonts w:ascii="Constantia" w:hAnsi="Constantia"/>
                <w:b/>
                <w:bCs/>
                <w:sz w:val="32"/>
                <w:szCs w:val="32"/>
              </w:rPr>
            </w:pPr>
            <w:r w:rsidRPr="003A6426">
              <w:rPr>
                <w:rFonts w:ascii="Constantia" w:hAnsi="Constantia"/>
                <w:b/>
                <w:bCs/>
                <w:sz w:val="32"/>
                <w:szCs w:val="32"/>
              </w:rPr>
              <w:t xml:space="preserve">The </w:t>
            </w:r>
            <w:r w:rsidR="003A6426" w:rsidRPr="003A6426">
              <w:rPr>
                <w:rFonts w:ascii="Constantia" w:hAnsi="Constantia"/>
                <w:b/>
                <w:bCs/>
                <w:sz w:val="32"/>
                <w:szCs w:val="32"/>
              </w:rPr>
              <w:t xml:space="preserve">importance of the </w:t>
            </w:r>
            <w:r w:rsidRPr="003A6426">
              <w:rPr>
                <w:rFonts w:ascii="Constantia" w:hAnsi="Constantia"/>
                <w:b/>
                <w:bCs/>
                <w:sz w:val="32"/>
                <w:szCs w:val="32"/>
              </w:rPr>
              <w:t xml:space="preserve">colour </w:t>
            </w:r>
            <w:r w:rsidR="004C1C58">
              <w:rPr>
                <w:rFonts w:ascii="Constantia" w:hAnsi="Constantia"/>
                <w:b/>
                <w:bCs/>
                <w:sz w:val="32"/>
                <w:szCs w:val="32"/>
              </w:rPr>
              <w:t>r</w:t>
            </w:r>
            <w:r w:rsidRPr="003A6426">
              <w:rPr>
                <w:rFonts w:ascii="Constantia" w:hAnsi="Constantia"/>
                <w:b/>
                <w:bCs/>
                <w:sz w:val="32"/>
                <w:szCs w:val="32"/>
              </w:rPr>
              <w:t>ed</w:t>
            </w:r>
          </w:p>
          <w:p w14:paraId="4971B069" w14:textId="77777777" w:rsidR="003A6426" w:rsidRDefault="003A6426" w:rsidP="00B92419">
            <w:pPr>
              <w:rPr>
                <w:rFonts w:ascii="Constantia" w:hAnsi="Constantia"/>
                <w:sz w:val="24"/>
                <w:szCs w:val="24"/>
              </w:rPr>
            </w:pPr>
          </w:p>
          <w:p w14:paraId="7F6447F0" w14:textId="3134A2C5" w:rsidR="00B01EE4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 xml:space="preserve">The medal is worn with a red cord, the church uses the colour red as a symbol of the martyrs. </w:t>
            </w:r>
            <w:r w:rsidR="003E37A0">
              <w:rPr>
                <w:rFonts w:ascii="Constantia" w:hAnsi="Constantia"/>
                <w:sz w:val="24"/>
                <w:szCs w:val="24"/>
              </w:rPr>
              <w:t>The red</w:t>
            </w:r>
            <w:r w:rsidR="00A74373">
              <w:rPr>
                <w:rFonts w:ascii="Constantia" w:hAnsi="Constantia"/>
                <w:sz w:val="24"/>
                <w:szCs w:val="24"/>
              </w:rPr>
              <w:t xml:space="preserve"> cord should </w:t>
            </w:r>
            <w:r w:rsidR="009953C3">
              <w:rPr>
                <w:rFonts w:ascii="Constantia" w:hAnsi="Constantia"/>
                <w:sz w:val="24"/>
                <w:szCs w:val="24"/>
              </w:rPr>
              <w:t>not be substituted for another colour.</w:t>
            </w:r>
          </w:p>
          <w:p w14:paraId="45970098" w14:textId="77777777" w:rsidR="00B01EE4" w:rsidRDefault="00B01EE4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  <w:p w14:paraId="27A7DC69" w14:textId="76CB9A16" w:rsidR="00FF2AE6" w:rsidRPr="00264F7E" w:rsidRDefault="00B92419" w:rsidP="0000442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9E5A5E">
              <w:rPr>
                <w:rFonts w:ascii="Constantia" w:hAnsi="Constantia"/>
                <w:sz w:val="24"/>
                <w:szCs w:val="24"/>
              </w:rPr>
              <w:t>You will see the P</w:t>
            </w:r>
            <w:r w:rsidR="00B01EE4">
              <w:rPr>
                <w:rFonts w:ascii="Constantia" w:hAnsi="Constantia"/>
                <w:sz w:val="24"/>
                <w:szCs w:val="24"/>
              </w:rPr>
              <w:t>riest or Deacon</w:t>
            </w:r>
            <w:r w:rsidRPr="009E5A5E">
              <w:rPr>
                <w:rFonts w:ascii="Constantia" w:hAnsi="Constantia"/>
                <w:sz w:val="24"/>
                <w:szCs w:val="24"/>
              </w:rPr>
              <w:t xml:space="preserve"> wear red vestments on Palm Sunday and Good Friday, any other days where </w:t>
            </w:r>
            <w:proofErr w:type="gramStart"/>
            <w:r w:rsidRPr="009E5A5E">
              <w:rPr>
                <w:rFonts w:ascii="Constantia" w:hAnsi="Constantia"/>
                <w:sz w:val="24"/>
                <w:szCs w:val="24"/>
              </w:rPr>
              <w:t>particular martyrs</w:t>
            </w:r>
            <w:proofErr w:type="gramEnd"/>
            <w:r w:rsidRPr="009E5A5E">
              <w:rPr>
                <w:rFonts w:ascii="Constantia" w:hAnsi="Constantia"/>
                <w:sz w:val="24"/>
                <w:szCs w:val="24"/>
              </w:rPr>
              <w:t xml:space="preserve"> are remembered (such as St Stephen</w:t>
            </w:r>
            <w:r w:rsidR="004C1C58">
              <w:rPr>
                <w:rFonts w:ascii="Constantia" w:hAnsi="Constantia"/>
                <w:sz w:val="24"/>
                <w:szCs w:val="24"/>
              </w:rPr>
              <w:t xml:space="preserve"> or St Thomas More</w:t>
            </w:r>
            <w:r w:rsidRPr="009E5A5E">
              <w:rPr>
                <w:rFonts w:ascii="Constantia" w:hAnsi="Constantia"/>
                <w:sz w:val="24"/>
                <w:szCs w:val="24"/>
              </w:rPr>
              <w:t>) as well at Masses which refer to the Holy Spirit such as Confirmations and Pentecost.</w:t>
            </w:r>
          </w:p>
        </w:tc>
      </w:tr>
    </w:tbl>
    <w:p w14:paraId="01001A05" w14:textId="7E05DA16" w:rsidR="009E5A5E" w:rsidRPr="009E5A5E" w:rsidRDefault="009E5A5E" w:rsidP="00004429">
      <w:pPr>
        <w:rPr>
          <w:lang w:eastAsia="en-GB"/>
        </w:rPr>
      </w:pPr>
    </w:p>
    <w:sectPr w:rsidR="009E5A5E" w:rsidRPr="009E5A5E" w:rsidSect="00FF74D1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E2B9" w14:textId="77777777" w:rsidR="00746B50" w:rsidRDefault="00746B50" w:rsidP="00FF74D1">
      <w:pPr>
        <w:spacing w:after="0" w:line="240" w:lineRule="auto"/>
      </w:pPr>
      <w:r>
        <w:separator/>
      </w:r>
    </w:p>
  </w:endnote>
  <w:endnote w:type="continuationSeparator" w:id="0">
    <w:p w14:paraId="1A227929" w14:textId="77777777" w:rsidR="00746B50" w:rsidRDefault="00746B50" w:rsidP="00FF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B14F" w14:textId="77777777" w:rsidR="00746B50" w:rsidRDefault="00746B50" w:rsidP="00FF74D1">
      <w:pPr>
        <w:spacing w:after="0" w:line="240" w:lineRule="auto"/>
      </w:pPr>
      <w:r>
        <w:separator/>
      </w:r>
    </w:p>
  </w:footnote>
  <w:footnote w:type="continuationSeparator" w:id="0">
    <w:p w14:paraId="7EA4FAE8" w14:textId="77777777" w:rsidR="00746B50" w:rsidRDefault="00746B50" w:rsidP="00FF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D1"/>
    <w:rsid w:val="00004429"/>
    <w:rsid w:val="00004744"/>
    <w:rsid w:val="00026F08"/>
    <w:rsid w:val="000347F5"/>
    <w:rsid w:val="00056283"/>
    <w:rsid w:val="0007331C"/>
    <w:rsid w:val="000F6668"/>
    <w:rsid w:val="0010397B"/>
    <w:rsid w:val="00156666"/>
    <w:rsid w:val="002040DD"/>
    <w:rsid w:val="00211922"/>
    <w:rsid w:val="002236FA"/>
    <w:rsid w:val="00264F7E"/>
    <w:rsid w:val="002A4D3F"/>
    <w:rsid w:val="002C1111"/>
    <w:rsid w:val="003338C3"/>
    <w:rsid w:val="00352EAD"/>
    <w:rsid w:val="003A6426"/>
    <w:rsid w:val="003D4E50"/>
    <w:rsid w:val="003E37A0"/>
    <w:rsid w:val="003E713A"/>
    <w:rsid w:val="00437A42"/>
    <w:rsid w:val="004C1C58"/>
    <w:rsid w:val="004E688A"/>
    <w:rsid w:val="005C470E"/>
    <w:rsid w:val="00695611"/>
    <w:rsid w:val="006F11B8"/>
    <w:rsid w:val="0071742C"/>
    <w:rsid w:val="007223E8"/>
    <w:rsid w:val="00746B50"/>
    <w:rsid w:val="00802664"/>
    <w:rsid w:val="008A30D0"/>
    <w:rsid w:val="008E78FF"/>
    <w:rsid w:val="009313C7"/>
    <w:rsid w:val="00950DD7"/>
    <w:rsid w:val="00965EC0"/>
    <w:rsid w:val="009953C3"/>
    <w:rsid w:val="009E5A5E"/>
    <w:rsid w:val="009E708F"/>
    <w:rsid w:val="00A16368"/>
    <w:rsid w:val="00A32CB7"/>
    <w:rsid w:val="00A67168"/>
    <w:rsid w:val="00A74373"/>
    <w:rsid w:val="00AF7519"/>
    <w:rsid w:val="00B01EE4"/>
    <w:rsid w:val="00B4674B"/>
    <w:rsid w:val="00B54763"/>
    <w:rsid w:val="00B92419"/>
    <w:rsid w:val="00CB6844"/>
    <w:rsid w:val="00CE347D"/>
    <w:rsid w:val="00D5644F"/>
    <w:rsid w:val="00D94051"/>
    <w:rsid w:val="00E72CA3"/>
    <w:rsid w:val="00ED3283"/>
    <w:rsid w:val="00F44091"/>
    <w:rsid w:val="00F87442"/>
    <w:rsid w:val="00FF2AE6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B6050"/>
  <w15:chartTrackingRefBased/>
  <w15:docId w15:val="{073551B1-09FF-4823-BE96-CC42C85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74D1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D1"/>
  </w:style>
  <w:style w:type="paragraph" w:styleId="Footer">
    <w:name w:val="footer"/>
    <w:basedOn w:val="Normal"/>
    <w:link w:val="FooterChar"/>
    <w:uiPriority w:val="99"/>
    <w:unhideWhenUsed/>
    <w:rsid w:val="00FF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D1"/>
  </w:style>
  <w:style w:type="table" w:styleId="TableGrid">
    <w:name w:val="Table Grid"/>
    <w:basedOn w:val="TableNormal"/>
    <w:uiPriority w:val="39"/>
    <w:rsid w:val="0022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ssal">
  <a:themeElements>
    <a:clrScheme name="Miss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070C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82A6F0-A158-4404-ABF7-5E96AE7F229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A2F2-73D4-40B6-9F34-841DF0DD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42</cp:revision>
  <dcterms:created xsi:type="dcterms:W3CDTF">2019-03-25T09:00:00Z</dcterms:created>
  <dcterms:modified xsi:type="dcterms:W3CDTF">2022-03-07T22:22:00Z</dcterms:modified>
</cp:coreProperties>
</file>